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90.jpg" ContentType="image/jpeg"/>
  <Override PartName="/word/media/rId92.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2021-10-15</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9"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(que se representa en gráficos fluviales).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vínculos-territoriales"/>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7"/>
    <w:bookmarkStart w:id="88"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8"/>
    <w:bookmarkEnd w:id="89"/>
    <w:bookmarkStart w:id="99"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ihnibidores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sin duda es analizar los factores en relación a cada una de las subdimensiones, pero esta estrategia tiene la desventaja de enfocarse en las subdimensiones por separado y perder de vista el tema central de este informe, que es la cohesión social como concepto macro. Por ello es que inicialmente generaremos una tipología de cohesión social, lo que nos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bookmarkStart w:id="91"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podemos resumir en dos: diferenciación de niveles y diferenciación de perfiles o tipos. En el caso de los niveles, una estrategia posible sería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poder dar mejor cuenta de los puntajes de los respondentes a una serie de variables o indicadores es que se utiliza la segunda alternativa: diferenciación de perfiles de respuesta. Para ello, se estiman modelos que intentan representar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sugerido de estimación de ACL es generar modelos con distinto número de clases y comparar sus estadísticos de ajuste. Lueog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0"/>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tenemos Movilizados, Institucionales y Atomizados, que se describen a continuación</w:t>
      </w:r>
    </w:p>
    <w:p>
      <w:pPr>
        <w:numPr>
          <w:ilvl w:val="0"/>
          <w:numId w:val="1015"/>
        </w:numPr>
        <w:pStyle w:val="Compact"/>
      </w:pPr>
      <w:r>
        <w:t xml:space="preserve">Movilizados:</w:t>
      </w:r>
    </w:p>
    <w:p>
      <w:pPr>
        <w:pStyle w:val="FirstParagraph"/>
      </w:pPr>
      <w:r>
        <w:t xml:space="preserve">Comprenden 42% de la muestra, siendo la clase identificada de mayor tamaño. Los elementos que les destacan remiten a una dimensión horizontal de la cohesión social en la cual los principios de cooperación y respeto entre iguales operan como organizadores de la vida social.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 que no hay justicia en la distribución de recompensas sociales y posee menor confianza en instituciones.</w:t>
      </w:r>
    </w:p>
    <w:p>
      <w:pPr>
        <w:numPr>
          <w:ilvl w:val="0"/>
          <w:numId w:val="1016"/>
        </w:numPr>
      </w:pPr>
      <w:r>
        <w:t xml:space="preserve">conductas prosociales orientadas al altruismo y la solidaridad</w:t>
      </w:r>
    </w:p>
    <w:p>
      <w:pPr>
        <w:numPr>
          <w:ilvl w:val="0"/>
          <w:numId w:val="1016"/>
        </w:numPr>
      </w:pPr>
      <w:r>
        <w:t xml:space="preserve">activos en participación cívica</w:t>
      </w:r>
    </w:p>
    <w:p>
      <w:pPr>
        <w:numPr>
          <w:ilvl w:val="0"/>
          <w:numId w:val="1016"/>
        </w:numPr>
      </w:pPr>
      <w:r>
        <w:t xml:space="preserve">Altos en respeto a la diversidad cultural</w:t>
      </w:r>
    </w:p>
    <w:p>
      <w:pPr>
        <w:numPr>
          <w:ilvl w:val="0"/>
          <w:numId w:val="1016"/>
        </w:numPr>
      </w:pPr>
      <w:r>
        <w:t xml:space="preserve">bajos en los indicadores que caracterizan a los institucionales</w:t>
      </w:r>
    </w:p>
    <w:p>
      <w:pPr>
        <w:numPr>
          <w:ilvl w:val="0"/>
          <w:numId w:val="1016"/>
        </w:numPr>
      </w:pPr>
      <w:r>
        <w:t xml:space="preserve">Institucionales.</w:t>
      </w:r>
    </w:p>
    <w:p>
      <w:pPr>
        <w:pStyle w:val="FirstParagraph"/>
      </w:pPr>
      <w:r>
        <w:t xml:space="preserve">Comprenden 32% de la muestra. Sus características refieren a una forma de cohesión vertical o jerarquizada, en la cual las instituciones y la identificación nacional organizan el comportamiento individual.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ilvl w:val="0"/>
          <w:numId w:val="1017"/>
        </w:numPr>
      </w:pPr>
      <w:r>
        <w:t xml:space="preserve">Identificación con el país</w:t>
      </w:r>
    </w:p>
    <w:p>
      <w:pPr>
        <w:numPr>
          <w:ilvl w:val="0"/>
          <w:numId w:val="1017"/>
        </w:numPr>
      </w:pPr>
      <w:r>
        <w:t xml:space="preserve">Creen que en Chile las personas son recompensadas por su inteligencia y su esfuerzo</w:t>
      </w:r>
    </w:p>
    <w:p>
      <w:pPr>
        <w:numPr>
          <w:ilvl w:val="0"/>
          <w:numId w:val="1017"/>
        </w:numPr>
      </w:pPr>
      <w:r>
        <w:t xml:space="preserve">Exhiben un nivel comparativamente alto de confianza en las instituciones</w:t>
      </w:r>
    </w:p>
    <w:p>
      <w:pPr>
        <w:numPr>
          <w:ilvl w:val="0"/>
          <w:numId w:val="1017"/>
        </w:numPr>
      </w:pPr>
      <w:r>
        <w:t xml:space="preserve">más altos en confianza vecinal</w:t>
      </w:r>
    </w:p>
    <w:p>
      <w:pPr>
        <w:numPr>
          <w:ilvl w:val="0"/>
          <w:numId w:val="1017"/>
        </w:numPr>
      </w:pPr>
      <w:r>
        <w:t xml:space="preserve">bajos en lazos y participación</w:t>
      </w:r>
    </w:p>
    <w:p>
      <w:pPr>
        <w:numPr>
          <w:ilvl w:val="0"/>
          <w:numId w:val="1017"/>
        </w:numPr>
      </w:pPr>
      <w:r>
        <w:t xml:space="preserve">Atomizados:</w:t>
      </w:r>
    </w:p>
    <w:p>
      <w:pPr>
        <w:numPr>
          <w:ilvl w:val="0"/>
          <w:numId w:val="1000"/>
        </w:numPr>
      </w:pPr>
      <w:r>
        <w:t xml:space="preserve">Presentan los niveles más bajos en todas las subdimensiones y comprenden 26% de esta muestra. Destacan la carencia de lazos sociales, así como sus bajos niveles de identificación y solidaridad.</w:t>
      </w:r>
    </w:p>
    <w:bookmarkEnd w:id="91"/>
    <w:bookmarkStart w:id="93"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Textoindependiente"/>
      </w:pPr>
      <w:r>
        <w:t xml:space="preserve">Tabla 3.1: Distribucion de las clases de cohesion social por region</w:t>
      </w:r>
    </w:p>
    <w:p>
      <w:pPr>
        <w:pStyle w:val="Textoindependiente"/>
      </w:pPr>
      <w:r>
        <w:t xml:space="preserve">Region</w:t>
      </w:r>
    </w:p>
    <w:p>
      <w:pPr>
        <w:pStyle w:val="Textoindependiente"/>
      </w:pPr>
      <w:r>
        <w:t xml:space="preserve">Clases de cohesión social</w:t>
      </w:r>
    </w:p>
    <w:p>
      <w:pPr>
        <w:pStyle w:val="Textoindependiente"/>
      </w:pPr>
      <w:r>
        <w:t xml:space="preserve">Movilizados</w:t>
      </w:r>
    </w:p>
    <w:p>
      <w:pPr>
        <w:pStyle w:val="Textoindependiente"/>
      </w:pPr>
      <w:r>
        <w:t xml:space="preserve">Institucionales</w:t>
      </w:r>
    </w:p>
    <w:p>
      <w:pPr>
        <w:pStyle w:val="Textoindependiente"/>
      </w:pPr>
      <w:r>
        <w:t xml:space="preserve">Atomizado</w:t>
      </w:r>
    </w:p>
    <w:p>
      <w:pPr>
        <w:pStyle w:val="Textoindependiente"/>
      </w:pPr>
      <w:r>
        <w:t xml:space="preserve">N=100%</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Destacando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bookmarkEnd w:id="93"/>
    <w:bookmarkStart w:id="98"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Las tres clases de cohesión social estimadas previamente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disruptores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edad, educación, nivel de ingreso, etnia, nacionalidad, aislamiento territorial.</w:t>
      </w:r>
    </w:p>
    <w:bookmarkStart w:id="94"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extoindependiente"/>
      </w:pPr>
      <w:r>
        <w:t xml:space="preserve">Tabla 3.2: Efecto del tipo de empleo sobre las clases de cohesion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Movilizados</w:t>
      </w:r>
    </w:p>
    <w:p>
      <w:pPr>
        <w:pStyle w:val="Textoindependiente"/>
      </w:pPr>
      <w:r>
        <w:t xml:space="preserve">55.7</w:t>
      </w:r>
    </w:p>
    <w:p>
      <w:pPr>
        <w:pStyle w:val="Textoindependiente"/>
      </w:pPr>
      <w:r>
        <w:t xml:space="preserve">43.6</w:t>
      </w:r>
    </w:p>
    <w:p>
      <w:pPr>
        <w:pStyle w:val="Textoindependiente"/>
      </w:pPr>
      <w:r>
        <w:t xml:space="preserve">Institucionales</w:t>
      </w:r>
    </w:p>
    <w:p>
      <w:pPr>
        <w:pStyle w:val="Textoindependiente"/>
      </w:pPr>
      <w:r>
        <w:t xml:space="preserve">23.5</w:t>
      </w:r>
    </w:p>
    <w:p>
      <w:pPr>
        <w:pStyle w:val="Textoindependiente"/>
      </w:pPr>
      <w:r>
        <w:t xml:space="preserve">34.1</w:t>
      </w:r>
    </w:p>
    <w:p>
      <w:pPr>
        <w:pStyle w:val="Textoindependiente"/>
      </w:pPr>
      <w:r>
        <w:t xml:space="preserve">Atomizado</w:t>
      </w:r>
    </w:p>
    <w:p>
      <w:pPr>
        <w:pStyle w:val="Textoindependiente"/>
      </w:pPr>
      <w:r>
        <w:t xml:space="preserve">20.8</w:t>
      </w:r>
    </w:p>
    <w:p>
      <w:pPr>
        <w:pStyle w:val="Textoindependiente"/>
      </w:pPr>
      <w:r>
        <w:t xml:space="preserve">22.3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bookmarkEnd w:id="94"/>
    <w:bookmarkStart w:id="96"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8"/>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FirstParagraph"/>
      </w:pPr>
      <w:r>
        <w:t xml:space="preserve">Tabla 3.3: Efecto de la edad sobre las clases de cohesion social</w:t>
      </w:r>
    </w:p>
    <w:p>
      <w:pPr>
        <w:pStyle w:val="Textoindependiente"/>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Movilizados</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Institucionales</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Atomizado</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breve periodo que cubre, no es posible establecer si este efecto se debe al paso del tiempo o corresponde a efectos de tipo generacional.</w:t>
      </w:r>
    </w:p>
    <w:p>
      <w:pPr>
        <w:numPr>
          <w:ilvl w:val="0"/>
          <w:numId w:val="1019"/>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Tabla 3.4: Efecto del sexo sobre las clases de cohesion social</w:t>
      </w:r>
    </w:p>
    <w:p>
      <w:pPr>
        <w:pStyle w:val="Textoindependiente"/>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Movilizados</w:t>
      </w:r>
    </w:p>
    <w:p>
      <w:pPr>
        <w:pStyle w:val="Textoindependiente"/>
      </w:pPr>
      <w:r>
        <w:t xml:space="preserve">47.7</w:t>
      </w:r>
    </w:p>
    <w:p>
      <w:pPr>
        <w:pStyle w:val="Textoindependiente"/>
      </w:pPr>
      <w:r>
        <w:t xml:space="preserve">40.8</w:t>
      </w:r>
    </w:p>
    <w:p>
      <w:pPr>
        <w:pStyle w:val="Textoindependiente"/>
      </w:pPr>
      <w:r>
        <w:t xml:space="preserve">Institucionales</w:t>
      </w:r>
    </w:p>
    <w:p>
      <w:pPr>
        <w:pStyle w:val="Textoindependiente"/>
      </w:pPr>
      <w:r>
        <w:t xml:space="preserve">31.7</w:t>
      </w:r>
    </w:p>
    <w:p>
      <w:pPr>
        <w:pStyle w:val="Textoindependiente"/>
      </w:pPr>
      <w:r>
        <w:t xml:space="preserve">33.0</w:t>
      </w:r>
    </w:p>
    <w:p>
      <w:pPr>
        <w:pStyle w:val="Textoindependiente"/>
      </w:pPr>
      <w:r>
        <w:t xml:space="preserve">Atomizado</w:t>
      </w:r>
    </w:p>
    <w:p>
      <w:pPr>
        <w:pStyle w:val="Textoindependiente"/>
      </w:pPr>
      <w:r>
        <w:t xml:space="preserve">20.6</w:t>
      </w:r>
    </w:p>
    <w:p>
      <w:pPr>
        <w:pStyle w:val="Textoindependiente"/>
      </w:pPr>
      <w:r>
        <w:t xml:space="preserve">26.2</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numPr>
          <w:ilvl w:val="0"/>
          <w:numId w:val="1020"/>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 La educación está clasificada en cuatro grupos: Menos que enseñanza media, Enseñanza media Completa, técnica y universitaria.</w:t>
      </w:r>
    </w:p>
    <w:p>
      <w:pPr>
        <w:pStyle w:val="FirstParagraph"/>
      </w:pPr>
      <w:r>
        <w:t xml:space="preserve">Tabla 3.5: Efecto de la educacion sobre las clases de cohesion social</w:t>
      </w:r>
    </w:p>
    <w:p>
      <w:pPr>
        <w:pStyle w:val="Textoindependiente"/>
      </w:pPr>
      <w:r>
        <w:t xml:space="preserve">Nivel educacional</w:t>
      </w:r>
    </w:p>
    <w:p>
      <w:pPr>
        <w:pStyle w:val="Textoindependiente"/>
      </w:pPr>
      <w:r>
        <w:t xml:space="preserve">Clases de cohesión social</w:t>
      </w:r>
    </w:p>
    <w:p>
      <w:pPr>
        <w:pStyle w:val="Textoindependiente"/>
      </w:pPr>
      <w:r>
        <w:t xml:space="preserve">Menos que media completa</w:t>
      </w:r>
    </w:p>
    <w:p>
      <w:pPr>
        <w:pStyle w:val="Textoindependiente"/>
      </w:pPr>
      <w:r>
        <w:t xml:space="preserve">Media completa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Movilizados</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Institucionales</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Atomizado</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1"/>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5">
        <w:r>
          <w:rPr>
            <w:rStyle w:val="Hipervnculo"/>
          </w:rPr>
          <w:t xml:space="preserve">ver informe Clases medias en tiempos de crisis</w:t>
        </w:r>
      </w:hyperlink>
      <w:r>
        <w:t xml:space="preserve">.</w:t>
      </w:r>
    </w:p>
    <w:p>
      <w:pPr>
        <w:pStyle w:val="FirstParagraph"/>
      </w:pPr>
      <w:r>
        <w:t xml:space="preserve">Tabla 3.6: Efecto de los quintiles de ingreso sobre las clases de cohesion social</w:t>
      </w:r>
    </w:p>
    <w:p>
      <w:pPr>
        <w:pStyle w:val="Textoindependiente"/>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Movilizados</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Institucionales</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Atomizado</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bookmarkEnd w:id="96"/>
    <w:bookmarkStart w:id="97" w:name="factores-territoriales"/>
    <w:p>
      <w:pPr>
        <w:pStyle w:val="Ttulo3"/>
      </w:pPr>
      <w:r>
        <w:rPr>
          <w:rStyle w:val="SectionNumber"/>
        </w:rPr>
        <w:t xml:space="preserve">3.3.3</w:t>
      </w:r>
      <w:r>
        <w:tab/>
      </w:r>
      <w:r>
        <w:t xml:space="preserve">Factores territoriales</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Textoindependiente"/>
      </w:pPr>
      <w:r>
        <w:t xml:space="preserve">Tabla 3.7: Efecto del promedio de escolaridad del barrio sobre las clases de cohesion social</w:t>
      </w:r>
    </w:p>
    <w:p>
      <w:pPr>
        <w:pStyle w:val="Textoindependiente"/>
      </w:pPr>
      <w:r>
        <w:t xml:space="preserve">Promedio de años de escolaridad sostenedor del hogar (sd)</w:t>
      </w:r>
    </w:p>
    <w:p>
      <w:pPr>
        <w:pStyle w:val="Textoindependiente"/>
      </w:pPr>
      <w:r>
        <w:t xml:space="preserve">Clases de cohesión social</w:t>
      </w:r>
    </w:p>
    <w:p>
      <w:pPr>
        <w:pStyle w:val="Textoindependiente"/>
      </w:pPr>
      <w:r>
        <w:t xml:space="preserve">Menor escolaridad</w:t>
      </w:r>
    </w:p>
    <w:p>
      <w:pPr>
        <w:pStyle w:val="Textoindependiente"/>
      </w:pPr>
      <w:r>
        <w:t xml:space="preserve">Alta escolaridad</w:t>
      </w:r>
    </w:p>
    <w:p>
      <w:pPr>
        <w:pStyle w:val="Textoindependiente"/>
      </w:pPr>
      <w:r>
        <w:t xml:space="preserve">Movilizados</w:t>
      </w:r>
    </w:p>
    <w:p>
      <w:pPr>
        <w:pStyle w:val="Textoindependiente"/>
      </w:pPr>
      <w:r>
        <w:t xml:space="preserve">44.3</w:t>
      </w:r>
    </w:p>
    <w:p>
      <w:pPr>
        <w:pStyle w:val="Textoindependiente"/>
      </w:pPr>
      <w:r>
        <w:t xml:space="preserve">39.9</w:t>
      </w:r>
    </w:p>
    <w:p>
      <w:pPr>
        <w:pStyle w:val="Textoindependiente"/>
      </w:pPr>
      <w:r>
        <w:t xml:space="preserve">Institucionales</w:t>
      </w:r>
    </w:p>
    <w:p>
      <w:pPr>
        <w:pStyle w:val="Textoindependiente"/>
      </w:pPr>
      <w:r>
        <w:t xml:space="preserve">28.6</w:t>
      </w:r>
    </w:p>
    <w:p>
      <w:pPr>
        <w:pStyle w:val="Textoindependiente"/>
      </w:pPr>
      <w:r>
        <w:t xml:space="preserve">44.2</w:t>
      </w:r>
    </w:p>
    <w:p>
      <w:pPr>
        <w:pStyle w:val="Textoindependiente"/>
      </w:pPr>
      <w:r>
        <w:t xml:space="preserve">Atomizado</w:t>
      </w:r>
    </w:p>
    <w:p>
      <w:pPr>
        <w:pStyle w:val="Textoindependiente"/>
      </w:pPr>
      <w:r>
        <w:t xml:space="preserve">27.0</w:t>
      </w:r>
    </w:p>
    <w:p>
      <w:pPr>
        <w:pStyle w:val="Textoindependiente"/>
      </w:pPr>
      <w:r>
        <w:t xml:space="preserve">15.9</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Textoindependiente"/>
      </w:pPr>
      <w:r>
        <w:t xml:space="preserve">Tabla 3.8: Efecto de la cantidad de trabajadores ocupados sobre las clases de cohesion social</w:t>
      </w:r>
    </w:p>
    <w:p>
      <w:pPr>
        <w:pStyle w:val="Textoindependiente"/>
      </w:pPr>
      <w:r>
        <w:t xml:space="preserve">Cantidad de trabajadores ocupados</w:t>
      </w:r>
    </w:p>
    <w:p>
      <w:pPr>
        <w:pStyle w:val="Textoindependiente"/>
      </w:pPr>
      <w:r>
        <w:t xml:space="preserve">Clases de cohesión social</w:t>
      </w:r>
    </w:p>
    <w:p>
      <w:pPr>
        <w:pStyle w:val="Textoindependiente"/>
      </w:pPr>
      <w:r>
        <w:t xml:space="preserve">Menor cantidad de ocupados</w:t>
      </w:r>
    </w:p>
    <w:p>
      <w:pPr>
        <w:pStyle w:val="Textoindependiente"/>
      </w:pPr>
      <w:r>
        <w:t xml:space="preserve">Alta cantidad de ocupados</w:t>
      </w:r>
    </w:p>
    <w:p>
      <w:pPr>
        <w:pStyle w:val="Textoindependiente"/>
      </w:pPr>
      <w:r>
        <w:t xml:space="preserve">Movilizados</w:t>
      </w:r>
    </w:p>
    <w:p>
      <w:pPr>
        <w:pStyle w:val="Textoindependiente"/>
      </w:pPr>
      <w:r>
        <w:t xml:space="preserve">41.9</w:t>
      </w:r>
    </w:p>
    <w:p>
      <w:pPr>
        <w:pStyle w:val="Textoindependiente"/>
      </w:pPr>
      <w:r>
        <w:t xml:space="preserve">47.2</w:t>
      </w:r>
    </w:p>
    <w:p>
      <w:pPr>
        <w:pStyle w:val="Textoindependiente"/>
      </w:pPr>
      <w:r>
        <w:t xml:space="preserve">Institucionales</w:t>
      </w:r>
    </w:p>
    <w:p>
      <w:pPr>
        <w:pStyle w:val="Textoindependiente"/>
      </w:pPr>
      <w:r>
        <w:t xml:space="preserve">35.5</w:t>
      </w:r>
    </w:p>
    <w:p>
      <w:pPr>
        <w:pStyle w:val="Textoindependiente"/>
      </w:pPr>
      <w:r>
        <w:t xml:space="preserve">23.7</w:t>
      </w:r>
    </w:p>
    <w:p>
      <w:pPr>
        <w:pStyle w:val="Textoindependiente"/>
      </w:pPr>
      <w:r>
        <w:t xml:space="preserve">Atomizado</w:t>
      </w:r>
    </w:p>
    <w:p>
      <w:pPr>
        <w:pStyle w:val="Textoindependiente"/>
      </w:pPr>
      <w:r>
        <w:t xml:space="preserve">22.6</w:t>
      </w:r>
    </w:p>
    <w:p>
      <w:pPr>
        <w:pStyle w:val="Textoindependiente"/>
      </w:pPr>
      <w:r>
        <w:t xml:space="preserve">29.1</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Textoindependiente"/>
      </w:pPr>
      <w:r>
        <w:t xml:space="preserve">Tabla 3.9: Efecto de la cantidad de trabajadores cesantes sobre las clases de cohesion social</w:t>
      </w:r>
    </w:p>
    <w:p>
      <w:pPr>
        <w:pStyle w:val="Textoindependiente"/>
      </w:pPr>
      <w:r>
        <w:t xml:space="preserve">Cantidad de trabajadores buscando empleo</w:t>
      </w:r>
    </w:p>
    <w:p>
      <w:pPr>
        <w:pStyle w:val="Textoindependiente"/>
      </w:pPr>
      <w:r>
        <w:t xml:space="preserve">Clases de cohesión social</w:t>
      </w:r>
    </w:p>
    <w:p>
      <w:pPr>
        <w:pStyle w:val="Textoindependiente"/>
      </w:pPr>
      <w:r>
        <w:t xml:space="preserve">Menor cantidad de cesantes</w:t>
      </w:r>
    </w:p>
    <w:p>
      <w:pPr>
        <w:pStyle w:val="Textoindependiente"/>
      </w:pPr>
      <w:r>
        <w:t xml:space="preserve">Alta cantidad de cesantes</w:t>
      </w:r>
    </w:p>
    <w:p>
      <w:pPr>
        <w:pStyle w:val="Textoindependiente"/>
      </w:pPr>
      <w:r>
        <w:t xml:space="preserve">Movilizados</w:t>
      </w:r>
    </w:p>
    <w:p>
      <w:pPr>
        <w:pStyle w:val="Textoindependiente"/>
      </w:pPr>
      <w:r>
        <w:t xml:space="preserve">43.7</w:t>
      </w:r>
    </w:p>
    <w:p>
      <w:pPr>
        <w:pStyle w:val="Textoindependiente"/>
      </w:pPr>
      <w:r>
        <w:t xml:space="preserve">41.8</w:t>
      </w:r>
    </w:p>
    <w:p>
      <w:pPr>
        <w:pStyle w:val="Textoindependiente"/>
      </w:pPr>
      <w:r>
        <w:t xml:space="preserve">Institucionales</w:t>
      </w:r>
    </w:p>
    <w:p>
      <w:pPr>
        <w:pStyle w:val="Textoindependiente"/>
      </w:pPr>
      <w:r>
        <w:t xml:space="preserve">34.2</w:t>
      </w:r>
    </w:p>
    <w:p>
      <w:pPr>
        <w:pStyle w:val="Textoindependiente"/>
      </w:pPr>
      <w:r>
        <w:t xml:space="preserve">27.5</w:t>
      </w:r>
    </w:p>
    <w:p>
      <w:pPr>
        <w:pStyle w:val="Textoindependiente"/>
      </w:pPr>
      <w:r>
        <w:t xml:space="preserve">Atomizado</w:t>
      </w:r>
    </w:p>
    <w:p>
      <w:pPr>
        <w:pStyle w:val="Textoindependiente"/>
      </w:pPr>
      <w:r>
        <w:t xml:space="preserve">22.1</w:t>
      </w:r>
    </w:p>
    <w:p>
      <w:pPr>
        <w:pStyle w:val="Textoindependiente"/>
      </w:pPr>
      <w:r>
        <w:t xml:space="preserve">30.7</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numPr>
          <w:ilvl w:val="0"/>
          <w:numId w:val="1022"/>
        </w:numPr>
        <w:pStyle w:val="Compact"/>
      </w:pPr>
      <w:r>
        <w:t xml:space="preserve">Acceso a colegios en radio de 15 min a pie</w:t>
      </w:r>
    </w:p>
    <w:p>
      <w:pPr>
        <w:pStyle w:val="FirstParagraph"/>
      </w:pPr>
      <w:r>
        <w:t xml:space="preserve">Tabla 3.10: Efecto del acceso a colegios sobre las clases de cohesion social</w:t>
      </w:r>
    </w:p>
    <w:p>
      <w:pPr>
        <w:pStyle w:val="Textoindependiente"/>
      </w:pPr>
      <w:r>
        <w:t xml:space="preserve">Acceso a colegios</w:t>
      </w:r>
    </w:p>
    <w:p>
      <w:pPr>
        <w:pStyle w:val="Textoindependiente"/>
      </w:pPr>
      <w:r>
        <w:t xml:space="preserve">Clases de cohesión social</w:t>
      </w:r>
    </w:p>
    <w:p>
      <w:pPr>
        <w:pStyle w:val="Textoindependiente"/>
      </w:pPr>
      <w:r>
        <w:t xml:space="preserve">Menor acceso a colegios</w:t>
      </w:r>
    </w:p>
    <w:p>
      <w:pPr>
        <w:pStyle w:val="Textoindependiente"/>
      </w:pPr>
      <w:r>
        <w:t xml:space="preserve">Alto acceso a colegios</w:t>
      </w:r>
    </w:p>
    <w:p>
      <w:pPr>
        <w:pStyle w:val="Textoindependiente"/>
      </w:pPr>
      <w:r>
        <w:t xml:space="preserve">Movilizados</w:t>
      </w:r>
    </w:p>
    <w:p>
      <w:pPr>
        <w:pStyle w:val="Textoindependiente"/>
      </w:pPr>
      <w:r>
        <w:t xml:space="preserve">45.1</w:t>
      </w:r>
    </w:p>
    <w:p>
      <w:pPr>
        <w:pStyle w:val="Textoindependiente"/>
      </w:pPr>
      <w:r>
        <w:t xml:space="preserve">37.6</w:t>
      </w:r>
    </w:p>
    <w:p>
      <w:pPr>
        <w:pStyle w:val="Textoindependiente"/>
      </w:pPr>
      <w:r>
        <w:t xml:space="preserve">Institucionales</w:t>
      </w:r>
    </w:p>
    <w:p>
      <w:pPr>
        <w:pStyle w:val="Textoindependiente"/>
      </w:pPr>
      <w:r>
        <w:t xml:space="preserve">29.8</w:t>
      </w:r>
    </w:p>
    <w:p>
      <w:pPr>
        <w:pStyle w:val="Textoindependiente"/>
      </w:pPr>
      <w:r>
        <w:t xml:space="preserve">40.9</w:t>
      </w:r>
    </w:p>
    <w:p>
      <w:pPr>
        <w:pStyle w:val="Textoindependiente"/>
      </w:pPr>
      <w:r>
        <w:t xml:space="preserve">Atomizado</w:t>
      </w:r>
    </w:p>
    <w:p>
      <w:pPr>
        <w:pStyle w:val="Textoindependiente"/>
      </w:pPr>
      <w:r>
        <w:t xml:space="preserve">25.1</w:t>
      </w:r>
    </w:p>
    <w:p>
      <w:pPr>
        <w:pStyle w:val="Textoindependiente"/>
      </w:pPr>
      <w:r>
        <w:t xml:space="preserve">21.5</w:t>
      </w:r>
    </w:p>
    <w:p>
      <w:pPr>
        <w:pStyle w:val="Textoindependiente"/>
      </w:pPr>
      <w:r>
        <w:t xml:space="preserve">N=100%</w:t>
      </w:r>
    </w:p>
    <w:p>
      <w:pPr>
        <w:pStyle w:val="Textoindependiente"/>
      </w:pPr>
      <w:r>
        <w:t xml:space="preserve">1118.0</w:t>
      </w:r>
    </w:p>
    <w:p>
      <w:pPr>
        <w:pStyle w:val="Textoindependiente"/>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Textoindependiente"/>
      </w:pPr>
      <w:r>
        <w:t xml:space="preserve">Tabla 3.11: Efecto del acceso a servicios y equipamientos publicos sobre las clases de cohesion social</w:t>
      </w:r>
    </w:p>
    <w:p>
      <w:pPr>
        <w:pStyle w:val="Textoindependiente"/>
      </w:pPr>
      <w:r>
        <w:t xml:space="preserve">Acceso a servicios publicos</w:t>
      </w:r>
    </w:p>
    <w:p>
      <w:pPr>
        <w:pStyle w:val="Textoindependiente"/>
      </w:pPr>
      <w:r>
        <w:t xml:space="preserve">Clases de cohesión social</w:t>
      </w:r>
    </w:p>
    <w:p>
      <w:pPr>
        <w:pStyle w:val="Textoindependiente"/>
      </w:pPr>
      <w:r>
        <w:t xml:space="preserve">Menor acceso a servicios</w:t>
      </w:r>
    </w:p>
    <w:p>
      <w:pPr>
        <w:pStyle w:val="Textoindependiente"/>
      </w:pPr>
      <w:r>
        <w:t xml:space="preserve">Alto acceso a servicios</w:t>
      </w:r>
    </w:p>
    <w:p>
      <w:pPr>
        <w:pStyle w:val="Textoindependiente"/>
      </w:pPr>
      <w:r>
        <w:t xml:space="preserve">Movilizados</w:t>
      </w:r>
    </w:p>
    <w:p>
      <w:pPr>
        <w:pStyle w:val="Textoindependiente"/>
      </w:pPr>
      <w:r>
        <w:t xml:space="preserve">43.2</w:t>
      </w:r>
    </w:p>
    <w:p>
      <w:pPr>
        <w:pStyle w:val="Textoindependiente"/>
      </w:pPr>
      <w:r>
        <w:t xml:space="preserve">53.3</w:t>
      </w:r>
    </w:p>
    <w:p>
      <w:pPr>
        <w:pStyle w:val="Textoindependiente"/>
      </w:pPr>
      <w:r>
        <w:t xml:space="preserve">Institucionales</w:t>
      </w:r>
    </w:p>
    <w:p>
      <w:pPr>
        <w:pStyle w:val="Textoindependiente"/>
      </w:pPr>
      <w:r>
        <w:t xml:space="preserve">28.8</w:t>
      </w:r>
    </w:p>
    <w:p>
      <w:pPr>
        <w:pStyle w:val="Textoindependiente"/>
      </w:pPr>
      <w:r>
        <w:t xml:space="preserve">28.9</w:t>
      </w:r>
    </w:p>
    <w:p>
      <w:pPr>
        <w:pStyle w:val="Textoindependiente"/>
      </w:pPr>
      <w:r>
        <w:t xml:space="preserve">Atomizado</w:t>
      </w:r>
    </w:p>
    <w:p>
      <w:pPr>
        <w:pStyle w:val="Textoindependiente"/>
      </w:pPr>
      <w:r>
        <w:t xml:space="preserve">28.0</w:t>
      </w:r>
    </w:p>
    <w:p>
      <w:pPr>
        <w:pStyle w:val="Textoindependiente"/>
      </w:pPr>
      <w:r>
        <w:t xml:space="preserve">17.8</w:t>
      </w:r>
    </w:p>
    <w:p>
      <w:pPr>
        <w:pStyle w:val="Textoindependiente"/>
      </w:pPr>
      <w:r>
        <w:t xml:space="preserve">N=100%</w:t>
      </w:r>
    </w:p>
    <w:p>
      <w:pPr>
        <w:pStyle w:val="Textoindependiente"/>
      </w:pPr>
      <w:r>
        <w:t xml:space="preserve">729.0</w:t>
      </w:r>
    </w:p>
    <w:p>
      <w:pPr>
        <w:pStyle w:val="Textoindependiente"/>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extoindependiente"/>
      </w:pPr>
      <w:r>
        <w:t xml:space="preserve">Tabla 3.12: Efecto de la pertenencia a una etnia sobre las clases de cohesion social</w:t>
      </w:r>
    </w:p>
    <w:p>
      <w:pPr>
        <w:pStyle w:val="Textoindependiente"/>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Movilizados</w:t>
      </w:r>
    </w:p>
    <w:p>
      <w:pPr>
        <w:pStyle w:val="Textoindependiente"/>
      </w:pPr>
      <w:r>
        <w:t xml:space="preserve">42.3</w:t>
      </w:r>
    </w:p>
    <w:p>
      <w:pPr>
        <w:pStyle w:val="Textoindependiente"/>
      </w:pPr>
      <w:r>
        <w:t xml:space="preserve">50.0</w:t>
      </w:r>
    </w:p>
    <w:p>
      <w:pPr>
        <w:pStyle w:val="Textoindependiente"/>
      </w:pPr>
      <w:r>
        <w:t xml:space="preserve">Institucionales</w:t>
      </w:r>
    </w:p>
    <w:p>
      <w:pPr>
        <w:pStyle w:val="Textoindependiente"/>
      </w:pPr>
      <w:r>
        <w:t xml:space="preserve">33.5</w:t>
      </w:r>
    </w:p>
    <w:p>
      <w:pPr>
        <w:pStyle w:val="Textoindependiente"/>
      </w:pPr>
      <w:r>
        <w:t xml:space="preserve">26.7</w:t>
      </w:r>
    </w:p>
    <w:p>
      <w:pPr>
        <w:pStyle w:val="Textoindependiente"/>
      </w:pPr>
      <w:r>
        <w:t xml:space="preserve">Atomizado</w:t>
      </w:r>
    </w:p>
    <w:p>
      <w:pPr>
        <w:pStyle w:val="Textoindependiente"/>
      </w:pPr>
      <w:r>
        <w:t xml:space="preserve">24.2</w:t>
      </w:r>
    </w:p>
    <w:p>
      <w:pPr>
        <w:pStyle w:val="Textoindependiente"/>
      </w:pPr>
      <w:r>
        <w:t xml:space="preserve">23.3</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Textoindependiente"/>
      </w:pPr>
      <w:r>
        <w:t xml:space="preserve">Tabla 3.13: Efecto de la condicion de migracion sobre las clases de cohesion social</w:t>
      </w:r>
    </w:p>
    <w:p>
      <w:pPr>
        <w:pStyle w:val="Textoindependiente"/>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Movilizados</w:t>
      </w:r>
    </w:p>
    <w:p>
      <w:pPr>
        <w:pStyle w:val="Textoindependiente"/>
      </w:pPr>
      <w:r>
        <w:t xml:space="preserve">43.4</w:t>
      </w:r>
    </w:p>
    <w:p>
      <w:pPr>
        <w:pStyle w:val="Textoindependiente"/>
      </w:pPr>
      <w:r>
        <w:t xml:space="preserve">33.3</w:t>
      </w:r>
    </w:p>
    <w:p>
      <w:pPr>
        <w:pStyle w:val="Textoindependiente"/>
      </w:pPr>
      <w:r>
        <w:t xml:space="preserve">Institucionales</w:t>
      </w:r>
    </w:p>
    <w:p>
      <w:pPr>
        <w:pStyle w:val="Textoindependiente"/>
      </w:pPr>
      <w:r>
        <w:t xml:space="preserve">32.6</w:t>
      </w:r>
    </w:p>
    <w:p>
      <w:pPr>
        <w:pStyle w:val="Textoindependiente"/>
      </w:pPr>
      <w:r>
        <w:t xml:space="preserve">29.6</w:t>
      </w:r>
    </w:p>
    <w:p>
      <w:pPr>
        <w:pStyle w:val="Textoindependiente"/>
      </w:pPr>
      <w:r>
        <w:t xml:space="preserve">Atomizado</w:t>
      </w:r>
    </w:p>
    <w:p>
      <w:pPr>
        <w:pStyle w:val="Textoindependiente"/>
      </w:pPr>
      <w:r>
        <w:t xml:space="preserve">24.0</w:t>
      </w:r>
    </w:p>
    <w:p>
      <w:pPr>
        <w:pStyle w:val="Textoindependiente"/>
      </w:pPr>
      <w:r>
        <w:t xml:space="preserve">37.0</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bookmarkEnd w:id="97"/>
    <w:bookmarkEnd w:id="98"/>
    <w:bookmarkEnd w:id="99"/>
    <w:bookmarkStart w:id="102" w:name="conclusiones"/>
    <w:p>
      <w:pPr>
        <w:pStyle w:val="Ttulo1"/>
      </w:pPr>
      <w:r>
        <w:t xml:space="preserve">Conclusiones</w:t>
      </w:r>
    </w:p>
    <w:p>
      <w:pPr>
        <w:pStyle w:val="FirstParagraph"/>
      </w:pPr>
      <w:r>
        <w:t xml:space="preserve">La realización de este trabajo sobre la medición y análisis de cambios en la cohesión social en Chile implicó avanzar en una serie de ámbitos. En primer lugar, partir de un concepto multidimensional de cohesión social de CEPAL que establece tres dimensiones y nueve subdimensiones, lo que establece una serie de desafíos para su operacionalización y medición. Para ello utilizamos los datos de la encuesta longitudinal ELSOC de COES que, si bien ofrecen ventajas únicas para el análisis de cambio en el tiempo en indicadores de cohesión social, no fue diseñada específicamente para medir el concepto de cohesión de la CEPAL y por tanto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nos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0">
        <w:r>
          <w:rPr>
            <w:rStyle w:val="Hipervnculo"/>
          </w:rPr>
          <w:t xml:space="preserve">Research Institute for Social Cohesion (RISC)</w:t>
        </w:r>
      </w:hyperlink>
      <w:r>
        <w:t xml:space="preserve">, cuyos resultados preliminares fueron presentados recientemente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podemos tener una perspectiva de cómo cambian las personas en las distintas dimensiones de cohesión social. Si bien existen una serie de aspectos relevantes que se discuten en el capítulo dos, en general sabemos que los niveles de cohesión son relativamente estables en términos de frecuencias comparativas año a año, aún cuando existe una importante variabildad y movimiento de personas año a año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hacen muy difícil mantener el foco en el concepto de cohesión y sus factores habilitadores, en el capítulo tres comenzamos estimando perfiles de cohesión social en la población mediante análisis de clases latentes, una propuesta conceptual y metodológica que hasta nuestro conocimiento no ha sido utilizada en estudios de cohesión social. La estimación de tres clases o tipos de cohesión social (movilizados, institcionales y atomizados) permite no solo resumir la información de las nueve dimensiones de cohesión en un esquema conciso y con contenido sustantivo, sino también poder identificar de mejor manera qué elementos habilitadores e ihnibidores de la cohesión social se relacionan más estrechamente con cada una de estas clases de cohesión.</w:t>
      </w:r>
    </w:p>
    <w:p>
      <w:pPr>
        <w:pStyle w:val="Textoindependiente"/>
      </w:pPr>
      <w:r>
        <w:t xml:space="preserve">Finalmente, nos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w:t>
      </w:r>
      <w:hyperlink w:anchor="ref-merton_sociology_1973">
        <w:r>
          <w:rPr>
            <w:rStyle w:val="Hipervnculo"/>
          </w:rPr>
          <w:t xml:space="preserve">Merton, 1973</w:t>
        </w:r>
      </w:hyperlink>
      <w:r>
        <w:t xml:space="preserve">)</w:t>
      </w:r>
      <w:r>
        <w:t xml:space="preserve">, nuestra aspiración es que lo presentado en este trabajo quede permanentemente abierto a la crítica, comentarios y propuestas. Por esta razón es que este estudio ha sido realizado en un marco de ciencia abierta, donde los datos, códigos de análisis y texto se encuentran en un repositorio público</w:t>
      </w:r>
      <w:r>
        <w:t xml:space="preserve"> </w:t>
      </w:r>
      <w:hyperlink r:id="rId101">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bookmarkEnd w:id="102"/>
    <w:bookmarkStart w:id="125" w:name="bibliografía"/>
    <w:p>
      <w:pPr>
        <w:pStyle w:val="Ttulo1"/>
      </w:pPr>
      <w:r>
        <w:t xml:space="preserve">Bibliografía</w:t>
      </w:r>
    </w:p>
    <w:bookmarkStart w:id="124" w:name="refs"/>
    <w:bookmarkStart w:id="103"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4"/>
    <w:bookmarkStart w:id="105"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6"/>
    <w:bookmarkStart w:id="107"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7"/>
    <w:bookmarkStart w:id="108"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08"/>
    <w:bookmarkStart w:id="109"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9"/>
    <w:bookmarkStart w:id="111"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10">
        <w:r>
          <w:rPr>
            <w:rStyle w:val="Hipervnculo"/>
          </w:rPr>
          <w:t xml:space="preserve">https://doi.org/10.1080/07352166.2021.1974302</w:t>
        </w:r>
      </w:hyperlink>
    </w:p>
    <w:bookmarkEnd w:id="111"/>
    <w:bookmarkStart w:id="112"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2"/>
    <w:bookmarkStart w:id="113"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3"/>
    <w:bookmarkStart w:id="114" w:name="ref-markus_mapping_2014"/>
    <w:p>
      <w:pPr>
        <w:pStyle w:val="Bibliografa"/>
      </w:pPr>
      <w:r>
        <w:t xml:space="preserve">Markus, A. (2014).</w:t>
      </w:r>
      <w:r>
        <w:t xml:space="preserve"> </w:t>
      </w:r>
      <w:r>
        <w:rPr>
          <w:iCs/>
          <w:i/>
        </w:rPr>
        <w:t xml:space="preserve">Mapping Social Cohesion</w:t>
      </w:r>
      <w:r>
        <w:t xml:space="preserve">.</w:t>
      </w:r>
    </w:p>
    <w:bookmarkEnd w:id="114"/>
    <w:bookmarkStart w:id="115" w:name="ref-merton_sociology_1973"/>
    <w:p>
      <w:pPr>
        <w:pStyle w:val="Bibliografa"/>
      </w:pPr>
      <w:r>
        <w:t xml:space="preserve">Merton, R. K. (1973).</w:t>
      </w:r>
      <w:r>
        <w:t xml:space="preserve"> </w:t>
      </w:r>
      <w:r>
        <w:rPr>
          <w:iCs/>
          <w:i/>
        </w:rPr>
        <w:t xml:space="preserve">The Sociology of Science: Theoretical and Empirical Investigations</w:t>
      </w:r>
      <w:r>
        <w:t xml:space="preserve">.</w:t>
      </w:r>
      <w:r>
        <w:t xml:space="preserve"> </w:t>
      </w:r>
      <w:r>
        <w:t xml:space="preserve">Chicago</w:t>
      </w:r>
      <w:r>
        <w:t xml:space="preserve">:</w:t>
      </w:r>
      <w:r>
        <w:t xml:space="preserve"> </w:t>
      </w:r>
      <w:r>
        <w:t xml:space="preserve">University of Chicago Press</w:t>
      </w:r>
      <w:r>
        <w:t xml:space="preserve">.</w:t>
      </w:r>
    </w:p>
    <w:bookmarkEnd w:id="115"/>
    <w:bookmarkStart w:id="117"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6">
        <w:r>
          <w:rPr>
            <w:rStyle w:val="Hipervnculo"/>
          </w:rPr>
          <w:t xml:space="preserve">https://doi.org/10.1371/journal.pone.0008694</w:t>
        </w:r>
      </w:hyperlink>
    </w:p>
    <w:bookmarkEnd w:id="117"/>
    <w:bookmarkStart w:id="119"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8">
        <w:r>
          <w:rPr>
            <w:rStyle w:val="Hipervnculo"/>
          </w:rPr>
          <w:t xml:space="preserve">https://doi.org/10.1007/s11205-016-1314-5</w:t>
        </w:r>
      </w:hyperlink>
    </w:p>
    <w:bookmarkEnd w:id="119"/>
    <w:bookmarkStart w:id="120"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20"/>
    <w:bookmarkStart w:id="121"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21"/>
    <w:bookmarkStart w:id="122"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22"/>
    <w:bookmarkStart w:id="123"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3"/>
    <w:bookmarkEnd w:id="124"/>
    <w:bookmarkEnd w:id="125"/>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2021-10-15T22:08:14Z</dcterms:created>
  <dcterms:modified xsi:type="dcterms:W3CDTF">2021-10-15T22:08:14Z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2021-10-15</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